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1C" w:rsidRDefault="00C74CB9">
      <w:pPr>
        <w:ind w:firstLine="540"/>
        <w:jc w:val="both"/>
        <w:rPr>
          <w:rFonts w:cs="Times New Roman"/>
          <w:b/>
          <w:bCs/>
          <w:color w:val="000000"/>
        </w:rPr>
      </w:pPr>
      <w:bookmarkStart w:id="0" w:name="_GoBack"/>
      <w:bookmarkEnd w:id="0"/>
      <w:r>
        <w:rPr>
          <w:rFonts w:cs="Times New Roman"/>
          <w:color w:val="000000"/>
        </w:rPr>
        <w:t xml:space="preserve">      </w:t>
      </w:r>
      <w:r w:rsidR="00F320B7"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0.5pt" filled="t">
            <v:fill color2="black"/>
            <v:imagedata r:id="rId6" o:title=""/>
          </v:shape>
        </w:pict>
      </w:r>
      <w:r>
        <w:rPr>
          <w:rFonts w:cs="Times New Roman"/>
          <w:color w:val="000000"/>
        </w:rPr>
        <w:t xml:space="preserve">       </w:t>
      </w:r>
      <w:r>
        <w:rPr>
          <w:rFonts w:cs="Times New Roman"/>
          <w:color w:val="000000"/>
        </w:rPr>
        <w:br/>
        <w:t xml:space="preserve">                                                           </w:t>
      </w:r>
      <w:r>
        <w:rPr>
          <w:rFonts w:cs="Times New Roman"/>
          <w:b/>
          <w:bCs/>
          <w:color w:val="000000"/>
        </w:rPr>
        <w:t>КРАСНОЯРСКИЙ КРАЙ</w:t>
      </w:r>
    </w:p>
    <w:p w:rsidR="00EA1D1C" w:rsidRDefault="00C74CB9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ЭВЕНКИЙСКИЙ МУНИЦИПАЛЬНЫЙ РАЙОН</w:t>
      </w:r>
    </w:p>
    <w:p w:rsidR="00EA1D1C" w:rsidRDefault="00C74CB9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СХОД ГРАЖДАН ПОСЕЛКА ОСКОБА</w:t>
      </w:r>
    </w:p>
    <w:p w:rsidR="00EA1D1C" w:rsidRDefault="00EA1D1C">
      <w:pPr>
        <w:ind w:firstLine="375"/>
        <w:jc w:val="center"/>
        <w:rPr>
          <w:rFonts w:cs="Times New Roman"/>
          <w:b/>
          <w:bCs/>
          <w:color w:val="000000"/>
        </w:rPr>
      </w:pPr>
    </w:p>
    <w:p w:rsidR="00EA1D1C" w:rsidRDefault="00C74CB9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РЕШЕНИЕ</w:t>
      </w:r>
      <w:r w:rsidR="006043E4">
        <w:rPr>
          <w:rFonts w:cs="Times New Roman"/>
          <w:b/>
          <w:bCs/>
          <w:color w:val="000000"/>
        </w:rPr>
        <w:t xml:space="preserve">  </w:t>
      </w:r>
    </w:p>
    <w:p w:rsidR="00EA1D1C" w:rsidRDefault="00EA1D1C">
      <w:pPr>
        <w:jc w:val="center"/>
        <w:rPr>
          <w:rFonts w:cs="Times New Roman"/>
          <w:b/>
          <w:bCs/>
          <w:color w:val="000000"/>
        </w:rPr>
      </w:pPr>
    </w:p>
    <w:p w:rsidR="00EA1D1C" w:rsidRDefault="00EA1D1C">
      <w:pPr>
        <w:jc w:val="both"/>
      </w:pPr>
    </w:p>
    <w:p w:rsidR="003C0DA9" w:rsidRDefault="00C74CB9">
      <w:pPr>
        <w:ind w:hanging="15"/>
        <w:jc w:val="both"/>
        <w:rPr>
          <w:rStyle w:val="a5"/>
          <w:rFonts w:cs="Times New Roman"/>
          <w:color w:val="000000"/>
        </w:rPr>
      </w:pPr>
      <w:r>
        <w:rPr>
          <w:rStyle w:val="a5"/>
          <w:rFonts w:cs="Times New Roman"/>
          <w:color w:val="000000"/>
        </w:rPr>
        <w:t xml:space="preserve"> «</w:t>
      </w:r>
      <w:r w:rsidR="003C0DA9">
        <w:rPr>
          <w:rStyle w:val="a5"/>
          <w:rFonts w:cs="Times New Roman"/>
          <w:color w:val="000000"/>
        </w:rPr>
        <w:t>24</w:t>
      </w:r>
      <w:r>
        <w:rPr>
          <w:rStyle w:val="a5"/>
          <w:rFonts w:cs="Times New Roman"/>
          <w:color w:val="000000"/>
        </w:rPr>
        <w:t xml:space="preserve"> »     </w:t>
      </w:r>
      <w:r w:rsidR="003C0DA9">
        <w:rPr>
          <w:rStyle w:val="a5"/>
          <w:rFonts w:cs="Times New Roman"/>
          <w:color w:val="000000"/>
        </w:rPr>
        <w:t>декабря</w:t>
      </w:r>
      <w:r>
        <w:rPr>
          <w:rStyle w:val="a5"/>
          <w:rFonts w:cs="Times New Roman"/>
          <w:color w:val="000000"/>
        </w:rPr>
        <w:t xml:space="preserve">   2015 года                          </w:t>
      </w:r>
      <w:r w:rsidR="003C0DA9">
        <w:rPr>
          <w:rStyle w:val="a5"/>
          <w:rFonts w:cs="Times New Roman"/>
          <w:color w:val="000000"/>
        </w:rPr>
        <w:t xml:space="preserve">                                                                       </w:t>
      </w:r>
      <w:r>
        <w:rPr>
          <w:rStyle w:val="a5"/>
          <w:rFonts w:cs="Times New Roman"/>
          <w:color w:val="000000"/>
        </w:rPr>
        <w:t xml:space="preserve"> № </w:t>
      </w:r>
      <w:r w:rsidR="003C0DA9">
        <w:rPr>
          <w:rStyle w:val="a5"/>
          <w:rFonts w:cs="Times New Roman"/>
          <w:color w:val="000000"/>
        </w:rPr>
        <w:t>41</w:t>
      </w:r>
      <w:r>
        <w:rPr>
          <w:rStyle w:val="a5"/>
          <w:rFonts w:cs="Times New Roman"/>
          <w:color w:val="000000"/>
        </w:rPr>
        <w:t xml:space="preserve">                                                </w:t>
      </w:r>
    </w:p>
    <w:p w:rsidR="00EA1D1C" w:rsidRDefault="00EA1D1C">
      <w:pPr>
        <w:ind w:hanging="15"/>
        <w:jc w:val="both"/>
        <w:rPr>
          <w:rFonts w:cs="Times New Roman"/>
          <w:color w:val="000000"/>
        </w:rPr>
      </w:pPr>
    </w:p>
    <w:p w:rsidR="00EA1D1C" w:rsidRDefault="00C74CB9">
      <w:pPr>
        <w:ind w:firstLine="585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br/>
      </w:r>
    </w:p>
    <w:p w:rsidR="00EA1D1C" w:rsidRDefault="00C74CB9">
      <w:pPr>
        <w:ind w:firstLine="15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О методике установления коэффициентов для исчисления </w:t>
      </w:r>
    </w:p>
    <w:p w:rsidR="00EA1D1C" w:rsidRDefault="00C74CB9">
      <w:pPr>
        <w:ind w:firstLine="15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арендной платы за использование земельных участков, </w:t>
      </w:r>
    </w:p>
    <w:p w:rsidR="00EA1D1C" w:rsidRDefault="00C74CB9">
      <w:pPr>
        <w:ind w:firstLine="15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расположенных на территории поселка Оскоба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1D1C" w:rsidRDefault="00EA1D1C">
      <w:pPr>
        <w:ind w:firstLine="585"/>
        <w:jc w:val="both"/>
        <w:rPr>
          <w:rFonts w:cs="Times New Roman"/>
          <w:color w:val="000000"/>
        </w:rPr>
      </w:pP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с Земельным кодексом Российской Федерации, Законом Красноярского края от 04 декабря 2008 года № 7-2542 "Об особенностях регулирования земельных отношений на территории Красноярского края" и  на основании Устава поселка Оскоба, </w:t>
      </w:r>
      <w:r>
        <w:rPr>
          <w:rFonts w:cs="Times New Roman"/>
          <w:bCs/>
          <w:color w:val="000000"/>
        </w:rPr>
        <w:t>сход граждан поселка Оскоба</w:t>
      </w:r>
    </w:p>
    <w:p w:rsidR="00EA1D1C" w:rsidRDefault="00EA1D1C">
      <w:pPr>
        <w:ind w:firstLine="540"/>
        <w:jc w:val="both"/>
        <w:rPr>
          <w:rFonts w:cs="Times New Roman"/>
          <w:color w:val="000000"/>
        </w:rPr>
      </w:pP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Style w:val="a5"/>
          <w:rFonts w:cs="Times New Roman"/>
          <w:color w:val="000000"/>
        </w:rPr>
        <w:t>РЕШИЛ: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1D1C" w:rsidRDefault="00C74CB9">
      <w:pPr>
        <w:numPr>
          <w:ilvl w:val="0"/>
          <w:numId w:val="2"/>
        </w:num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Утвердить методику установления коэффициентов для исчисления арендной платы за использование земельных участков, расположенных на территории поселка Оскоба согласно приложению.</w:t>
      </w:r>
    </w:p>
    <w:p w:rsidR="00EA1D1C" w:rsidRDefault="00C74CB9">
      <w:pPr>
        <w:ind w:firstLine="57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Настоящее решение вступает в силу со дня опубликования и распространяется на правоотношения, возникшие с 01.03.2015 года.</w:t>
      </w:r>
    </w:p>
    <w:p w:rsidR="00EA1D1C" w:rsidRDefault="00EA1D1C">
      <w:pPr>
        <w:jc w:val="both"/>
        <w:rPr>
          <w:rFonts w:cs="Times New Roman"/>
          <w:color w:val="000000"/>
        </w:rPr>
      </w:pPr>
    </w:p>
    <w:p w:rsidR="00EA1D1C" w:rsidRDefault="00EA1D1C">
      <w:pPr>
        <w:jc w:val="both"/>
        <w:rPr>
          <w:rFonts w:cs="Times New Roman"/>
          <w:color w:val="000000"/>
        </w:rPr>
      </w:pPr>
    </w:p>
    <w:p w:rsidR="00EA1D1C" w:rsidRDefault="00C74CB9">
      <w:pPr>
        <w:jc w:val="both"/>
        <w:rPr>
          <w:rFonts w:cs="Times New Roman"/>
          <w:b/>
          <w:bCs/>
          <w:color w:val="000000"/>
        </w:rPr>
      </w:pPr>
      <w:r>
        <w:rPr>
          <w:rStyle w:val="a5"/>
          <w:rFonts w:cs="Times New Roman"/>
          <w:color w:val="000000"/>
        </w:rPr>
        <w:t>Глава п. Оскоба</w:t>
      </w:r>
    </w:p>
    <w:p w:rsidR="00EA1D1C" w:rsidRDefault="00C74CB9">
      <w:pPr>
        <w:jc w:val="both"/>
        <w:rPr>
          <w:rStyle w:val="a5"/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Председатель </w:t>
      </w:r>
      <w:r>
        <w:rPr>
          <w:rStyle w:val="a5"/>
          <w:rFonts w:cs="Times New Roman"/>
          <w:color w:val="000000"/>
        </w:rPr>
        <w:t xml:space="preserve">схода граждан </w:t>
      </w:r>
    </w:p>
    <w:p w:rsidR="00EA1D1C" w:rsidRDefault="00C74CB9">
      <w:pPr>
        <w:jc w:val="both"/>
        <w:rPr>
          <w:rFonts w:cs="Times New Roman"/>
          <w:color w:val="000000"/>
        </w:rPr>
      </w:pPr>
      <w:r>
        <w:rPr>
          <w:rStyle w:val="a5"/>
          <w:rFonts w:cs="Times New Roman"/>
          <w:color w:val="000000"/>
        </w:rPr>
        <w:t>поселка Оскоба                                                                                           Е.В.Кутишенко</w:t>
      </w: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ind w:right="60"/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C74CB9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Приложение</w:t>
      </w:r>
    </w:p>
    <w:p w:rsidR="00EA1D1C" w:rsidRDefault="00C74CB9">
      <w:pPr>
        <w:jc w:val="right"/>
        <w:rPr>
          <w:rStyle w:val="a5"/>
          <w:rFonts w:cs="Times New Roman"/>
          <w:b w:val="0"/>
          <w:color w:val="000000"/>
        </w:rPr>
      </w:pPr>
      <w:r>
        <w:rPr>
          <w:rFonts w:cs="Times New Roman"/>
          <w:color w:val="000000"/>
        </w:rPr>
        <w:t xml:space="preserve">к Решению </w:t>
      </w:r>
      <w:r>
        <w:rPr>
          <w:rStyle w:val="a5"/>
          <w:rFonts w:cs="Times New Roman"/>
          <w:b w:val="0"/>
          <w:color w:val="000000"/>
        </w:rPr>
        <w:t>схода граждан</w:t>
      </w:r>
    </w:p>
    <w:p w:rsidR="00EA1D1C" w:rsidRDefault="00C74CB9">
      <w:pPr>
        <w:jc w:val="right"/>
        <w:rPr>
          <w:rFonts w:cs="Times New Roman"/>
          <w:color w:val="000000"/>
        </w:rPr>
      </w:pPr>
      <w:r>
        <w:rPr>
          <w:rStyle w:val="a5"/>
          <w:rFonts w:cs="Times New Roman"/>
          <w:b w:val="0"/>
          <w:color w:val="000000"/>
        </w:rPr>
        <w:t>поселка Оскоба</w:t>
      </w:r>
    </w:p>
    <w:p w:rsidR="00EA1D1C" w:rsidRDefault="00C74CB9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от  </w:t>
      </w:r>
      <w:r w:rsidR="003C0DA9">
        <w:rPr>
          <w:rFonts w:cs="Times New Roman"/>
          <w:color w:val="000000"/>
        </w:rPr>
        <w:t>24.12.</w:t>
      </w:r>
      <w:r>
        <w:rPr>
          <w:rFonts w:cs="Times New Roman"/>
          <w:color w:val="000000"/>
        </w:rPr>
        <w:t xml:space="preserve"> 2015   №</w:t>
      </w:r>
      <w:r w:rsidR="003C0DA9">
        <w:rPr>
          <w:rFonts w:cs="Times New Roman"/>
          <w:color w:val="000000"/>
        </w:rPr>
        <w:t xml:space="preserve"> 41</w:t>
      </w:r>
    </w:p>
    <w:p w:rsidR="00EA1D1C" w:rsidRDefault="00EA1D1C">
      <w:pPr>
        <w:jc w:val="right"/>
        <w:rPr>
          <w:rFonts w:cs="Times New Roman"/>
          <w:color w:val="000000"/>
        </w:rPr>
      </w:pPr>
    </w:p>
    <w:p w:rsidR="00EA1D1C" w:rsidRDefault="00C74CB9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Утверждена</w:t>
      </w:r>
    </w:p>
    <w:p w:rsidR="00EA1D1C" w:rsidRDefault="00C74CB9">
      <w:pPr>
        <w:jc w:val="right"/>
        <w:rPr>
          <w:rStyle w:val="a5"/>
          <w:rFonts w:cs="Times New Roman"/>
          <w:b w:val="0"/>
          <w:color w:val="000000"/>
        </w:rPr>
      </w:pPr>
      <w:r>
        <w:rPr>
          <w:rFonts w:cs="Times New Roman"/>
          <w:color w:val="000000"/>
        </w:rPr>
        <w:t xml:space="preserve">Решением </w:t>
      </w:r>
      <w:r>
        <w:rPr>
          <w:rStyle w:val="a5"/>
          <w:rFonts w:cs="Times New Roman"/>
          <w:b w:val="0"/>
          <w:color w:val="000000"/>
        </w:rPr>
        <w:t>схода граждан</w:t>
      </w:r>
    </w:p>
    <w:p w:rsidR="00EA1D1C" w:rsidRDefault="00C74CB9">
      <w:pPr>
        <w:jc w:val="right"/>
        <w:rPr>
          <w:rFonts w:cs="Times New Roman"/>
          <w:color w:val="000000"/>
        </w:rPr>
      </w:pPr>
      <w:r>
        <w:rPr>
          <w:rStyle w:val="a5"/>
          <w:rFonts w:cs="Times New Roman"/>
          <w:b w:val="0"/>
          <w:color w:val="000000"/>
        </w:rPr>
        <w:t>поселка Оскоба</w:t>
      </w:r>
    </w:p>
    <w:p w:rsidR="00EA1D1C" w:rsidRDefault="00C74CB9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от</w:t>
      </w:r>
      <w:r w:rsidR="003C0DA9">
        <w:rPr>
          <w:rFonts w:cs="Times New Roman"/>
          <w:color w:val="000000"/>
        </w:rPr>
        <w:t xml:space="preserve"> 24.12.</w:t>
      </w:r>
      <w:r>
        <w:rPr>
          <w:rFonts w:cs="Times New Roman"/>
          <w:color w:val="000000"/>
        </w:rPr>
        <w:t xml:space="preserve"> 2015   № </w:t>
      </w:r>
      <w:r w:rsidR="003C0DA9">
        <w:rPr>
          <w:rFonts w:cs="Times New Roman"/>
          <w:color w:val="000000"/>
        </w:rPr>
        <w:t xml:space="preserve"> 41</w:t>
      </w:r>
    </w:p>
    <w:p w:rsidR="00EA1D1C" w:rsidRDefault="00C74CB9">
      <w:pPr>
        <w:ind w:firstLine="585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1D1C" w:rsidRDefault="00C74CB9">
      <w:pPr>
        <w:ind w:firstLine="585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Методика</w:t>
      </w:r>
    </w:p>
    <w:p w:rsidR="00EA1D1C" w:rsidRDefault="00C74CB9">
      <w:pPr>
        <w:ind w:firstLine="585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установления коэффициентов для исчисления арендной платы</w:t>
      </w:r>
      <w:r>
        <w:rPr>
          <w:rFonts w:cs="Times New Roman"/>
          <w:b/>
          <w:bCs/>
          <w:color w:val="000000"/>
        </w:rPr>
        <w:br/>
        <w:t>за использование земельных участков, расположенных на территории</w:t>
      </w:r>
      <w:r>
        <w:rPr>
          <w:rFonts w:cs="Times New Roman"/>
          <w:b/>
          <w:bCs/>
          <w:color w:val="000000"/>
        </w:rPr>
        <w:br/>
        <w:t>поселка Оскоба</w:t>
      </w:r>
    </w:p>
    <w:p w:rsidR="00EA1D1C" w:rsidRDefault="00EA1D1C">
      <w:pPr>
        <w:ind w:firstLine="585"/>
        <w:jc w:val="both"/>
        <w:rPr>
          <w:rFonts w:cs="Times New Roman"/>
          <w:color w:val="000000"/>
        </w:rPr>
      </w:pPr>
    </w:p>
    <w:p w:rsidR="00EA1D1C" w:rsidRDefault="00C74CB9">
      <w:pPr>
        <w:ind w:firstLine="585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1. Основные положения</w:t>
      </w:r>
    </w:p>
    <w:p w:rsidR="00EA1D1C" w:rsidRDefault="00C74CB9">
      <w:pPr>
        <w:ind w:firstLine="585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1.1. Настоящее Положение разработано в соответствии с: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статьей 65, п.3 ст. 39.7 Земельного кодекса Российской Федерации от 25 октября 2001 года № 136-ФЗ;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постановлением Правительства Российской Федерации от 16 июля 2009 года №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Законом Красноярского края от 04 декабря 2008 года № 7-2542 "Об особенностях регулирования земельных отношений на территории Красноярского края".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1.2. Определение размера арендной платы, условия и сроки её внесения устанавливаются в порядке, определенном нормативными правовыми актами Правительства Красноярского края.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1.3. Настоящая методика устанавливает коэффициенты для исчисления арендной платы за использование земельных участков, находящихся в муниципальной собственности, а также государственная собственность на которые не разграничена, расположенных на территории поселка Оскоба, а также устанавливает правила и льготы по исчислению арендной платы при заключении договоров аренды.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 Контроль за уплатой арендной платы за землю ведет администрация поселка Оскоба.</w:t>
      </w:r>
    </w:p>
    <w:p w:rsidR="00EA1D1C" w:rsidRDefault="00C74CB9">
      <w:pPr>
        <w:ind w:firstLine="585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1D1C" w:rsidRDefault="00C74CB9">
      <w:pPr>
        <w:ind w:firstLine="585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 Расчетные коэффициенты</w:t>
      </w:r>
      <w:r>
        <w:rPr>
          <w:rFonts w:cs="Times New Roman"/>
          <w:b/>
          <w:bCs/>
          <w:color w:val="000000"/>
        </w:rPr>
        <w:br/>
        <w:t>по категориям земель и видам разрешенного использования земельных участков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6377"/>
        <w:gridCol w:w="1762"/>
      </w:tblGrid>
      <w:tr w:rsidR="00EA1D1C">
        <w:tc>
          <w:tcPr>
            <w:tcW w:w="1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Код коэффициента</w:t>
            </w:r>
          </w:p>
        </w:tc>
        <w:tc>
          <w:tcPr>
            <w:tcW w:w="6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Категории земель и виды разрешенного использования земельных участков</w:t>
            </w:r>
          </w:p>
        </w:tc>
        <w:tc>
          <w:tcPr>
            <w:tcW w:w="17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Расчетный коэффициент - Кзу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1.1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Земли для сельскохозяйственного производства, ведения крестьянского и личного подсобного хозяйства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0,008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1.2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Земли для развития рекреационных зон отдыха и сельскохозяйственного туризма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1.3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Иные виды целевого использования земель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0,7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Земли населенных пунктов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обслуживания объектов торговли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0,01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2.2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обслуживания объектов промышленности, снабжения, сбыта (за исключением, предусмотренных кодом 2.3)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0,025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2.3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обслуживания битумных баз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0,025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2.4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обслуживания объектов техобслуживания автомобилей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0,015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2.5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обслуживания автозаправочных станций, баз ГСМ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0,02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2.6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обслуживания гостиниц, ресторанов, развлекательных комплексов, кафе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0,015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2.7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строительства и обслуживания индивидуальных жилых домов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0,003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2.8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обслуживания малоэтажного жилого фонда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0,003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2.9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Комплексное освоение в целях жилищного строительства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0,07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2.10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Под многоквартирной застройкой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0,02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2.11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строительства и обслуживания гаражей для индивидуального автотранспорта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0,03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2.12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Земли для сельскохозяйственного использования (за исключением предусмотренных кодами 2.13, 2.14)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2.13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садоводства и огородничества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0,003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2.14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Ведение личного подсобного хозяйства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0,003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2.15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Рынки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0,015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2.16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Земли для развития рекреационных зон отдыха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0,015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2.17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Земельные участки. Предназначенные для строительства объектов коммерческого и производственного назначения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0,008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2.18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земельные участки, предназначенные для строительства объектов производственного назначения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0,02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2.19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Иные виды целевого использования земель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0,03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2.20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Земельные участки под объектами социального, благотворительного назначения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0,015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2.21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Земельные участки, предназначенные для обслуживания объектов электроэнергетики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0,10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Земли промышленности" транспорта, связи и иного назначения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3.1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Объекты торговли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0,2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3.2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Павильоны по оказанию страховых услуг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0,4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3.3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Иные виды разрешенного использования -земель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0,10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3.4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Для эксплуатации нефтяного месторождения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1,0</w:t>
            </w:r>
          </w:p>
        </w:tc>
      </w:tr>
      <w:tr w:rsidR="00EA1D1C">
        <w:tc>
          <w:tcPr>
            <w:tcW w:w="157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6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Прочие земли</w:t>
            </w:r>
          </w:p>
        </w:tc>
        <w:tc>
          <w:tcPr>
            <w:tcW w:w="17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A1D1C" w:rsidRDefault="00C74CB9">
            <w:pPr>
              <w:ind w:firstLine="585"/>
              <w:jc w:val="both"/>
            </w:pPr>
            <w:r>
              <w:rPr>
                <w:rFonts w:cs="Times New Roman"/>
                <w:color w:val="000000"/>
              </w:rPr>
              <w:t>0,03</w:t>
            </w:r>
          </w:p>
        </w:tc>
      </w:tr>
    </w:tbl>
    <w:p w:rsidR="00EA1D1C" w:rsidRDefault="00C74CB9">
      <w:pPr>
        <w:ind w:firstLine="585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1D1C" w:rsidRDefault="00C74CB9">
      <w:pPr>
        <w:ind w:firstLine="585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3. Правила исчисления арендной платы при заключении договоров аренды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3.1. Минимальная величина арендной платы за земельный участок не может быть ниже величины земельного налога, который может быть исчислен за такой земельный участок.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3.2. Величина арендной платы может быть изменена решением Совета депутатов, но не чаще одного раза в год в случаях, установленных законодательством Российской Федерации, в том числе в связи с изменением индекса потребительских цен, при изменении кадастровой стоимости земельных участков.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3.3. Арендатор уплачивает арендную, плату за землю за текущий год по утвержденной кадастровой стоимости и расчетным коэффициентам, действующим на начало текущего года.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Пересмотр суммы арендной платы в случае изменения расчетного коэффициента по арендной плате или кадастровой стоимости земельного участка допускается по инициативе арендодателя и является обязательным для сторон без перезаключения договора аренды земельного участка или подписания дополнительного соглашения к нему.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Пересмотр суммы арендной платы, связанный с изменением расчетного коэффициента и/или кадастровой стоимости, производится с 1 января очередного года.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3.4. Начисление арендной платы заземлю производится администрацией поселка Оскоба, путем направления арендаторам уведомления об оплате арендной платы, в том числе с использованием электронной почты, указанной арендодателем.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не позднее 10 марта каждого года - для индивидуальных предпринимателей и юридических лиц,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не позднее 1 апреля каждого года - для физических лиц.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3.5. Индивидуальные предприниматели, юридические и физические лица за земельные участки, предоставленные для предпринимательской деятельности, уплачивают арендную плату поквартально, до 10-го числа месяца, следующего за отчетным кварталом. За четвертый квартал арендная плата вносится до 10 декабря текущего года.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3.6. За земельные участки, предоставленные не для осуществления предпринимательской деятельности, оплата может производиться гражданами периодически, в срок, установленный п. 3.5. настоящей методики, либо единовременным платежом в срок, не позднее 10 апреля каждого года.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3.7. Уплата арендной платы за землю производится арендаторами в полном объеме на счета, открытые в управлении Федерального казначейства по Красноярского края.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3.8. За неисполнение или ненадлежащее исполнение условий договора аренды земельного участка к недобросовестным арендаторам применяется начисление пени и неустойки (штрафа), предусмотренные нормативными правовыми актами Правительства Красноярского края.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Пени исчисляются арендодателем со дня, следующего за установленным сроком оплаты (п. 3.5. настоящей методики), и предъявляются плательщику (его законному или уполномоченному представление пени и неустойки (штрафа), предусмотренные нормативными правовыми актами Правительства Красноярского края.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Пени исчисляются арендодателем со дня, следующего за установленным сроком оплаты (п. 3.5. настоящей методики), и предъявляются плательщику (его законному или уполномоченному представителю) лично либо по почте.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3.9. При изменении вида разрешенного использования земельного участка, обусловленного: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переводом зданий (помещений в нем) из жилого фонда в нежилой (и наоборот),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вводом в эксплуатацию законченного строительством (реконструкцией) объекта недвижимости, арендная плата исчисляется (пересчитывается) с дня государственной регистрации права собственности на объект недвижимости.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3.9.1. При изменении целевого назначения земельного участка (перевод земель из одной категории в другую) арендная плата пересчитывается со дня внесения изменений в государственный кадастр объектов недвижимости.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3.10. За земельные участки, перешедшие по наследству, арендная плата взимается с </w:t>
      </w:r>
      <w:r>
        <w:rPr>
          <w:rFonts w:cs="Times New Roman"/>
          <w:color w:val="000000"/>
        </w:rPr>
        <w:lastRenderedPageBreak/>
        <w:t>наследников, принявших наследство, со дня его открытия с учетом обязательств наследодателя, но не более чем за три предшествующих года.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3.11. За земельные участки, предоставленные для обслуживания зданий, строений, сооружений (или их долей), перешедших в собственность юридических лиц или граждан при приватизации, арендная плата исчисляется со дня государственной регистрации права собственности на здания, строения, сооружения, но не более чем за три предшествующих года.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3.12. За земельные участки, предоставленные для обслуживания зданий, строений, сооружений (или их долей), закрепленные за муниципальными предприятиями на праве хозяйственного ведения, арендная плата исчисляется со дня государственной регистрации права хозяйственного ведения.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3.13. За земельные участки, предоставленные для обслуживания зданий, строений, сооружений (или их долей), перешедших в собственность юридических лиц или граждан на основании сделок купли-продажи объектов недвижимости, арендная плата исчисляется с дня регистрации права собственности на здания, строения, сооружения (или их долей), но не более чем за три предшествующих года.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3.14. За земельные участки, предоставленные: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 целях строительства,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для целей, не связанных со строительством, арендная плата за землю исчисляется со дня принятия постановления о предоставлении земельного участка.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3.15. При переоформлении правообладателем земельного участка права аренды на право собственности, арендная плата исчисляется до даты государственной регистрации права собственности с учетом коэффициента, определяемого как отношение числа полных месяцев, в течение которых данный земельный участок находился на праве аренды, к числу календарных месяцев.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 этом если расторжение договора аренды произошло до 15-го числа соответствующего месяца включительно, за полный месяц принимается месяц, предшествующий месяцу, в котором произведена регистрация прекращения указанного права. Если расторжение договора аренды произошло после 15-го числа соответствующего месяца, за полный принимается месяц, в котором произведена регистрация прекращения указанных прав.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3.16. При переходе права собственности на объект недвижимости (здание, строение, сооружение (или их долей), расположенный на арендованном земельном участке, к иному лицу, одновременно с переходом права собственности на объект недвижимости (здание, строение, сооружение (или их долей) переходит право пользования земельным участком, занятым объектом недвижимости (зданием, строением, сооружением\или их долей) и необходимым для его использования.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 этом, если вид права на земельный участок не меняется, арендная плата исчисляется до даты государственной регистрации перехода права собственности на объект недвижимости (здание, строение, сооружение (или их доли).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случае изменения вида права на земельный участок, арендная плата исчисляется до даты государственной регистрации соглашения о расторжении договора аренды.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случае отсутствия сведений о земельном участке в ЕГРП, арендная плата исчисляется до даты заключения соглашения о расторжении договора аренды.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3.17. При отказе от земельного участка, сведения о котором отсутствуют в ЕГРП, при условии, если отказ арендатора от земельного участка не связан с отчуждением здания, строения, сооружения, арендная плата исчисляется до даты подписания соглашения о расторжении договора аренды земельного участка.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3.18. При отказе арендатора от земельного участка, в случае, если отказ от земельного участка не связан с отчуждением здания, строения, сооружения, арендная плата исчисляется до даты государственной регистрации соглашения о расторжении договора аренды.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3.19. При расторжении договора аренды в судебном порядке, в случае если </w:t>
      </w:r>
      <w:r>
        <w:rPr>
          <w:rFonts w:cs="Times New Roman"/>
          <w:color w:val="000000"/>
        </w:rPr>
        <w:lastRenderedPageBreak/>
        <w:t>расторжение не связано с отчуждением здания, строения, сооружения, арендная плата исчисляется до даты государственной регистрации прекращения права аренды.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3.20. Арендная плата за земельные участки, государственная собственность на которые не разграничена, находившиеся на праве постоянного (бессрочного) пользования у юридических лиц и переоформленные ими на право аренды до 1 января 2012 года, исчисляется в размере, установленном нормативными правовыми актами Правительства Красноярского края.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3.21. Арендная плата за земельные участки, расположенные на землях, изъятых из оборота или ограниченных в обороте исчисляется в размере, установленном нормативными правовыми актами Правительства Красноярского края.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3.22. Арендная плата за земельные участки, предоставленные резиденту Особой экономической зоны, исчисляется в размере, установленном нормативными правовыми актами Правительства Российской Федерации.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3.23. При образовании земельных участков путем раздела, объединения, перераспределения арендная плата исчисляется со дня принятия постановления об образовании таких земельных участков.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3.24. Исчисление арендной платы за земельные участки, предоставленные для благоустройства территории, проездов, стоянок для автотранспорта и других целей, связанных с эксплуатацией и содержанием земельных участков по видам разрешенного использования, указанным в разделе 2 настоящей Методики, производится с применением расчетного коэффициента вида разрешенного использования и категории земель земельного участка, к которому прилегает данный земельный участок.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3.25. В случае, если по истечении трех лет с даты предоставления в аренду земельного участка, находящегося в государственной неразграниченной собственности, для строительства, за исключением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двукратном размере арендной платы, установленной по договору аренды, если иное не установлено земельным законодательством.</w:t>
      </w:r>
    </w:p>
    <w:p w:rsidR="00EA1D1C" w:rsidRDefault="00C74CB9">
      <w:pPr>
        <w:ind w:firstLine="585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1D1C" w:rsidRDefault="00C74CB9">
      <w:pPr>
        <w:ind w:firstLine="585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4. Льготы по арендной плате за землю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4.1. Льготы по арендной плате за землю устанавливаются в виде частичного или полного освобождения на определенный срок для отдельных категорий плательщиков в пределах сумм арендной платы, поступающих в местный бюджет.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4.2. Полное освобождение (100%) от уплаты арендной платы устанавливается для следующих категорий граждан в отношении земельных участков, перечисленных в пункте 4.3. настоящей Методики: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инвалиды I и II группы;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участники Великой Отечественной войны;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многодетные семьи;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семьи, воспитывающие детей-инвалидов I-II группы.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4.3. Для категории арендаторов, указанных в пункте 4.2, льгота по оплате устанавливается однократно для следующих видов разрешенного использования земельных участков: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для строительства и обслуживания индивидуального жилого дома;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для строительства и обслуживания гаража для индивидуального автотранспорта;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для сельскохозяйственного использования, в том числе, для ведения личного подсобного хозяйства, садоводства и огородничества.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4.4. Установить льготу по арендной плате за землю в размере 100% для категории арендаторов "Юридические лица и индивидуальные предприниматели" в отношении разрешенного использования "Земельные участки, предназначенные для строительства </w:t>
      </w:r>
      <w:r>
        <w:rPr>
          <w:rFonts w:cs="Times New Roman"/>
          <w:color w:val="000000"/>
        </w:rPr>
        <w:lastRenderedPageBreak/>
        <w:t>объектов коммерческого и производственного назначения" на период, равный 2 годам с момента вынесения постановления о предоставлении земельного участка.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4.5. Полное освобождение (100%) от уплаты арендной платы устанавливается для социально ориентированных некоммерческих организаций за использование земельных участков, предоставленных для осуществления уставных видов деятельности.</w:t>
      </w:r>
    </w:p>
    <w:p w:rsidR="00EA1D1C" w:rsidRDefault="00C74CB9">
      <w:pPr>
        <w:ind w:firstLine="58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C74CB9" w:rsidRDefault="00C74CB9">
      <w:pPr>
        <w:ind w:firstLine="585"/>
        <w:jc w:val="both"/>
        <w:rPr>
          <w:rFonts w:cs="Times New Roman"/>
          <w:color w:val="000000"/>
        </w:rPr>
      </w:pPr>
    </w:p>
    <w:sectPr w:rsidR="00C74CB9" w:rsidSect="00EA1D1C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  <w:b w:val="0"/>
        <w:i w:val="0"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3E4"/>
    <w:rsid w:val="0038523C"/>
    <w:rsid w:val="003C0DA9"/>
    <w:rsid w:val="006043E4"/>
    <w:rsid w:val="00C74CB9"/>
    <w:rsid w:val="00E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1C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EA1D1C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A1D1C"/>
    <w:rPr>
      <w:caps w:val="0"/>
      <w:smallCaps w:val="0"/>
    </w:rPr>
  </w:style>
  <w:style w:type="character" w:customStyle="1" w:styleId="WW8Num1z1">
    <w:name w:val="WW8Num1z1"/>
    <w:rsid w:val="00EA1D1C"/>
  </w:style>
  <w:style w:type="character" w:customStyle="1" w:styleId="WW8Num1z2">
    <w:name w:val="WW8Num1z2"/>
    <w:rsid w:val="00EA1D1C"/>
  </w:style>
  <w:style w:type="character" w:customStyle="1" w:styleId="WW8Num1z3">
    <w:name w:val="WW8Num1z3"/>
    <w:rsid w:val="00EA1D1C"/>
  </w:style>
  <w:style w:type="character" w:customStyle="1" w:styleId="WW8Num1z4">
    <w:name w:val="WW8Num1z4"/>
    <w:rsid w:val="00EA1D1C"/>
  </w:style>
  <w:style w:type="character" w:customStyle="1" w:styleId="WW8Num1z5">
    <w:name w:val="WW8Num1z5"/>
    <w:rsid w:val="00EA1D1C"/>
  </w:style>
  <w:style w:type="character" w:customStyle="1" w:styleId="WW8Num1z6">
    <w:name w:val="WW8Num1z6"/>
    <w:rsid w:val="00EA1D1C"/>
  </w:style>
  <w:style w:type="character" w:customStyle="1" w:styleId="WW8Num1z7">
    <w:name w:val="WW8Num1z7"/>
    <w:rsid w:val="00EA1D1C"/>
  </w:style>
  <w:style w:type="character" w:customStyle="1" w:styleId="WW8Num1z8">
    <w:name w:val="WW8Num1z8"/>
    <w:rsid w:val="00EA1D1C"/>
  </w:style>
  <w:style w:type="character" w:customStyle="1" w:styleId="WW8Num2z0">
    <w:name w:val="WW8Num2z0"/>
    <w:rsid w:val="00EA1D1C"/>
    <w:rPr>
      <w:rFonts w:cs="Arial"/>
      <w:b w:val="0"/>
      <w:i w:val="0"/>
      <w:caps w:val="0"/>
      <w:smallCaps w:val="0"/>
      <w:spacing w:val="0"/>
    </w:rPr>
  </w:style>
  <w:style w:type="character" w:customStyle="1" w:styleId="WW8Num2z1">
    <w:name w:val="WW8Num2z1"/>
    <w:rsid w:val="00EA1D1C"/>
  </w:style>
  <w:style w:type="character" w:customStyle="1" w:styleId="WW8Num2z2">
    <w:name w:val="WW8Num2z2"/>
    <w:rsid w:val="00EA1D1C"/>
  </w:style>
  <w:style w:type="character" w:customStyle="1" w:styleId="WW8Num2z3">
    <w:name w:val="WW8Num2z3"/>
    <w:rsid w:val="00EA1D1C"/>
  </w:style>
  <w:style w:type="character" w:customStyle="1" w:styleId="WW8Num2z4">
    <w:name w:val="WW8Num2z4"/>
    <w:rsid w:val="00EA1D1C"/>
  </w:style>
  <w:style w:type="character" w:customStyle="1" w:styleId="WW8Num2z5">
    <w:name w:val="WW8Num2z5"/>
    <w:rsid w:val="00EA1D1C"/>
  </w:style>
  <w:style w:type="character" w:customStyle="1" w:styleId="WW8Num2z6">
    <w:name w:val="WW8Num2z6"/>
    <w:rsid w:val="00EA1D1C"/>
  </w:style>
  <w:style w:type="character" w:customStyle="1" w:styleId="WW8Num2z7">
    <w:name w:val="WW8Num2z7"/>
    <w:rsid w:val="00EA1D1C"/>
  </w:style>
  <w:style w:type="character" w:customStyle="1" w:styleId="WW8Num2z8">
    <w:name w:val="WW8Num2z8"/>
    <w:rsid w:val="00EA1D1C"/>
  </w:style>
  <w:style w:type="character" w:styleId="a5">
    <w:name w:val="Strong"/>
    <w:qFormat/>
    <w:rsid w:val="00EA1D1C"/>
    <w:rPr>
      <w:b/>
      <w:bCs/>
    </w:rPr>
  </w:style>
  <w:style w:type="character" w:styleId="a6">
    <w:name w:val="Hyperlink"/>
    <w:rsid w:val="00EA1D1C"/>
    <w:rPr>
      <w:color w:val="000080"/>
      <w:u w:val="single"/>
    </w:rPr>
  </w:style>
  <w:style w:type="character" w:customStyle="1" w:styleId="a7">
    <w:name w:val="Символ нумерации"/>
    <w:rsid w:val="00EA1D1C"/>
  </w:style>
  <w:style w:type="character" w:styleId="a8">
    <w:name w:val="Emphasis"/>
    <w:qFormat/>
    <w:rsid w:val="00EA1D1C"/>
    <w:rPr>
      <w:i/>
      <w:iCs/>
    </w:rPr>
  </w:style>
  <w:style w:type="paragraph" w:customStyle="1" w:styleId="a0">
    <w:name w:val="Заголовок"/>
    <w:basedOn w:val="a"/>
    <w:next w:val="a1"/>
    <w:rsid w:val="00EA1D1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EA1D1C"/>
    <w:pPr>
      <w:spacing w:after="120"/>
    </w:pPr>
  </w:style>
  <w:style w:type="paragraph" w:styleId="a9">
    <w:name w:val="List"/>
    <w:basedOn w:val="a1"/>
    <w:rsid w:val="00EA1D1C"/>
  </w:style>
  <w:style w:type="paragraph" w:customStyle="1" w:styleId="10">
    <w:name w:val="Название1"/>
    <w:basedOn w:val="a"/>
    <w:rsid w:val="00EA1D1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A1D1C"/>
    <w:pPr>
      <w:suppressLineNumbers/>
    </w:pPr>
  </w:style>
  <w:style w:type="paragraph" w:customStyle="1" w:styleId="aa">
    <w:name w:val="Текст в заданном формате"/>
    <w:basedOn w:val="a"/>
    <w:rsid w:val="00EA1D1C"/>
    <w:rPr>
      <w:rFonts w:ascii="Courier New" w:eastAsia="NSimSun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1D1C"/>
    <w:pPr>
      <w:suppressLineNumbers/>
    </w:pPr>
  </w:style>
  <w:style w:type="paragraph" w:customStyle="1" w:styleId="ac">
    <w:name w:val="Заголовок таблицы"/>
    <w:basedOn w:val="ab"/>
    <w:rsid w:val="00EA1D1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Ванавара</dc:creator>
  <cp:lastModifiedBy>Default</cp:lastModifiedBy>
  <cp:revision>2</cp:revision>
  <cp:lastPrinted>2015-11-13T03:46:00Z</cp:lastPrinted>
  <dcterms:created xsi:type="dcterms:W3CDTF">2023-08-01T08:13:00Z</dcterms:created>
  <dcterms:modified xsi:type="dcterms:W3CDTF">2023-08-01T08:13:00Z</dcterms:modified>
</cp:coreProperties>
</file>