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00" w:rsidRDefault="007F1287">
      <w:pPr>
        <w:pStyle w:val="1"/>
        <w:numPr>
          <w:ilvl w:val="0"/>
          <w:numId w:val="2"/>
        </w:numPr>
        <w:tabs>
          <w:tab w:val="left" w:pos="432"/>
        </w:tabs>
        <w:spacing w:before="0" w:after="0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bCs w:val="0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filled="t">
            <v:fill color2="black"/>
            <v:imagedata r:id="rId6" o:title=""/>
          </v:shape>
        </w:pict>
      </w:r>
    </w:p>
    <w:p w:rsidR="00C61500" w:rsidRDefault="00BB5DF9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КРАСНОЯРСКИЙ КРАЙ</w:t>
      </w:r>
    </w:p>
    <w:p w:rsidR="00C61500" w:rsidRDefault="00BB5DF9">
      <w:pPr>
        <w:jc w:val="center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ЭВЕНКИЙСКИЙ МУНИЦИПАЛЬНЫЙ РАЙОН</w:t>
      </w:r>
    </w:p>
    <w:p w:rsidR="00C61500" w:rsidRDefault="00BB5DF9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СХОД ГРАЖДАН ПОСЕЛКА ОСКОБА</w:t>
      </w:r>
    </w:p>
    <w:p w:rsidR="00C61500" w:rsidRDefault="00C61500">
      <w:pPr>
        <w:ind w:firstLine="375"/>
        <w:jc w:val="both"/>
        <w:rPr>
          <w:b/>
          <w:color w:val="000000"/>
          <w:sz w:val="24"/>
        </w:rPr>
      </w:pPr>
    </w:p>
    <w:p w:rsidR="00C61500" w:rsidRDefault="00BB5DF9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РЕШЕНИЕ</w:t>
      </w:r>
    </w:p>
    <w:p w:rsidR="00C61500" w:rsidRDefault="00C61500">
      <w:pPr>
        <w:jc w:val="both"/>
        <w:rPr>
          <w:b/>
          <w:color w:val="000000"/>
          <w:sz w:val="24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BB5DF9">
      <w:pPr>
        <w:ind w:left="-360"/>
        <w:jc w:val="both"/>
        <w:rPr>
          <w:color w:val="000000"/>
        </w:rPr>
      </w:pPr>
      <w:r>
        <w:rPr>
          <w:b/>
          <w:color w:val="000000"/>
          <w:sz w:val="24"/>
        </w:rPr>
        <w:t xml:space="preserve">        </w:t>
      </w:r>
      <w:r w:rsidR="00272D9A">
        <w:rPr>
          <w:b/>
          <w:color w:val="000000"/>
          <w:sz w:val="24"/>
        </w:rPr>
        <w:t>01.03.</w:t>
      </w:r>
      <w:r>
        <w:rPr>
          <w:b/>
          <w:color w:val="000000"/>
          <w:sz w:val="24"/>
        </w:rPr>
        <w:t xml:space="preserve">2015 года                                   </w:t>
      </w:r>
      <w:r w:rsidR="00272D9A">
        <w:rPr>
          <w:b/>
          <w:color w:val="000000"/>
          <w:sz w:val="24"/>
        </w:rPr>
        <w:tab/>
      </w:r>
      <w:r w:rsidR="00272D9A">
        <w:rPr>
          <w:b/>
          <w:color w:val="000000"/>
          <w:sz w:val="24"/>
        </w:rPr>
        <w:tab/>
      </w:r>
      <w:r w:rsidR="00272D9A">
        <w:rPr>
          <w:b/>
          <w:color w:val="000000"/>
          <w:sz w:val="24"/>
        </w:rPr>
        <w:tab/>
      </w:r>
      <w:r w:rsidR="00272D9A">
        <w:rPr>
          <w:b/>
          <w:color w:val="000000"/>
          <w:sz w:val="24"/>
        </w:rPr>
        <w:tab/>
      </w:r>
      <w:r w:rsidR="00272D9A">
        <w:rPr>
          <w:b/>
          <w:color w:val="000000"/>
          <w:sz w:val="24"/>
        </w:rPr>
        <w:tab/>
      </w:r>
      <w:r w:rsidR="00272D9A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 xml:space="preserve"> №      </w:t>
      </w:r>
      <w:r w:rsidR="00272D9A">
        <w:rPr>
          <w:b/>
          <w:color w:val="000000"/>
          <w:sz w:val="24"/>
        </w:rPr>
        <w:t>5</w:t>
      </w:r>
    </w:p>
    <w:p w:rsidR="00C61500" w:rsidRDefault="00C61500">
      <w:pPr>
        <w:pStyle w:val="consplusnormal"/>
        <w:spacing w:before="0" w:after="0"/>
        <w:jc w:val="both"/>
        <w:rPr>
          <w:color w:val="000000"/>
        </w:rPr>
      </w:pPr>
    </w:p>
    <w:p w:rsidR="00C61500" w:rsidRDefault="00C61500">
      <w:pPr>
        <w:pStyle w:val="consplusnormal"/>
        <w:spacing w:before="0" w:after="0"/>
        <w:jc w:val="both"/>
        <w:rPr>
          <w:color w:val="000000"/>
        </w:rPr>
      </w:pPr>
    </w:p>
    <w:p w:rsidR="00C61500" w:rsidRDefault="00BB5DF9">
      <w:pPr>
        <w:pStyle w:val="consplusnormal"/>
        <w:spacing w:before="0" w:after="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О Порядке учета </w:t>
      </w:r>
      <w:proofErr w:type="spellStart"/>
      <w:r>
        <w:rPr>
          <w:b/>
          <w:bCs/>
          <w:color w:val="000000"/>
          <w:sz w:val="24"/>
        </w:rPr>
        <w:t>наймодателем</w:t>
      </w:r>
      <w:proofErr w:type="spellEnd"/>
      <w:r>
        <w:rPr>
          <w:b/>
          <w:bCs/>
          <w:color w:val="000000"/>
          <w:sz w:val="24"/>
        </w:rPr>
        <w:t xml:space="preserve"> заявлений граждан о </w:t>
      </w:r>
    </w:p>
    <w:p w:rsidR="00C61500" w:rsidRDefault="00BB5DF9">
      <w:pPr>
        <w:pStyle w:val="consplusnormal"/>
        <w:spacing w:before="0" w:after="0"/>
        <w:jc w:val="both"/>
        <w:rPr>
          <w:b/>
          <w:bCs/>
          <w:color w:val="000000"/>
          <w:sz w:val="24"/>
        </w:rPr>
      </w:pPr>
      <w:proofErr w:type="gramStart"/>
      <w:r>
        <w:rPr>
          <w:b/>
          <w:bCs/>
          <w:color w:val="000000"/>
          <w:sz w:val="24"/>
        </w:rPr>
        <w:t>предоставлении</w:t>
      </w:r>
      <w:proofErr w:type="gramEnd"/>
      <w:r>
        <w:rPr>
          <w:b/>
          <w:bCs/>
          <w:color w:val="000000"/>
          <w:sz w:val="24"/>
        </w:rPr>
        <w:t xml:space="preserve"> жилых помещений по договорам </w:t>
      </w:r>
    </w:p>
    <w:p w:rsidR="00C61500" w:rsidRDefault="00BB5DF9">
      <w:pPr>
        <w:pStyle w:val="consplusnormal"/>
        <w:spacing w:before="0" w:after="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найма </w:t>
      </w:r>
      <w:bookmarkStart w:id="1" w:name="__DdeLink__122_979565757"/>
      <w:r>
        <w:rPr>
          <w:b/>
          <w:bCs/>
          <w:color w:val="000000"/>
          <w:sz w:val="24"/>
        </w:rPr>
        <w:t>жилых помещений</w:t>
      </w:r>
      <w:bookmarkEnd w:id="1"/>
      <w:r>
        <w:rPr>
          <w:b/>
          <w:bCs/>
          <w:color w:val="000000"/>
          <w:sz w:val="24"/>
        </w:rPr>
        <w:t xml:space="preserve"> жилищного фонда социального </w:t>
      </w:r>
    </w:p>
    <w:p w:rsidR="00C61500" w:rsidRDefault="00BB5DF9">
      <w:pPr>
        <w:pStyle w:val="consplusnormal"/>
        <w:spacing w:before="0" w:after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использования поселка Оскоба </w:t>
      </w:r>
    </w:p>
    <w:p w:rsidR="00C61500" w:rsidRDefault="00BB5DF9">
      <w:pPr>
        <w:pStyle w:val="consplusnormal"/>
        <w:spacing w:before="0" w:after="0"/>
        <w:ind w:firstLine="540"/>
        <w:jc w:val="both"/>
        <w:rPr>
          <w:color w:val="000000"/>
        </w:rPr>
      </w:pPr>
      <w:r>
        <w:rPr>
          <w:color w:val="000000"/>
          <w:sz w:val="24"/>
        </w:rPr>
        <w:t xml:space="preserve">  </w:t>
      </w:r>
    </w:p>
    <w:p w:rsidR="00C61500" w:rsidRDefault="00C61500">
      <w:pPr>
        <w:pStyle w:val="consplusnormal"/>
        <w:spacing w:before="0" w:after="0"/>
        <w:ind w:firstLine="540"/>
        <w:jc w:val="both"/>
        <w:rPr>
          <w:color w:val="000000"/>
        </w:rPr>
      </w:pPr>
    </w:p>
    <w:p w:rsidR="00C61500" w:rsidRDefault="00BB5DF9">
      <w:pPr>
        <w:pStyle w:val="consplusnormal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4"/>
        </w:rPr>
        <w:t>На основании Федерального закона от 21.07.2014 г. № 217-ФЗ «</w:t>
      </w:r>
      <w:r>
        <w:rPr>
          <w:rFonts w:eastAsia="Tahoma"/>
          <w:color w:val="000000"/>
          <w:sz w:val="24"/>
        </w:rPr>
        <w:t>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</w:t>
      </w:r>
      <w:r>
        <w:rPr>
          <w:color w:val="000000"/>
          <w:sz w:val="24"/>
        </w:rPr>
        <w:t>», Устава  поселка Оскоба,  сход граждан п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селка Оскоба</w:t>
      </w:r>
    </w:p>
    <w:p w:rsidR="00C61500" w:rsidRDefault="00C61500">
      <w:pPr>
        <w:jc w:val="both"/>
        <w:rPr>
          <w:color w:val="000000"/>
        </w:rPr>
      </w:pPr>
    </w:p>
    <w:p w:rsidR="00C61500" w:rsidRDefault="00BB5DF9">
      <w:pPr>
        <w:jc w:val="both"/>
        <w:rPr>
          <w:color w:val="000000"/>
        </w:rPr>
      </w:pPr>
      <w:r>
        <w:rPr>
          <w:b/>
          <w:bCs/>
          <w:color w:val="000000"/>
          <w:sz w:val="24"/>
        </w:rPr>
        <w:t xml:space="preserve">           РЕШИЛ:</w:t>
      </w:r>
    </w:p>
    <w:p w:rsidR="00C61500" w:rsidRDefault="00C61500">
      <w:pPr>
        <w:pStyle w:val="consplusnormal"/>
        <w:spacing w:before="0" w:after="0"/>
        <w:ind w:firstLine="709"/>
        <w:jc w:val="both"/>
        <w:rPr>
          <w:color w:val="000000"/>
        </w:rPr>
      </w:pPr>
    </w:p>
    <w:p w:rsidR="00C61500" w:rsidRDefault="00BB5DF9">
      <w:pPr>
        <w:pStyle w:val="consplusnormal"/>
        <w:spacing w:before="0" w:after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Утвердить Порядок учета </w:t>
      </w:r>
      <w:proofErr w:type="spellStart"/>
      <w:r>
        <w:rPr>
          <w:color w:val="000000"/>
          <w:sz w:val="24"/>
        </w:rPr>
        <w:t>наймодателем</w:t>
      </w:r>
      <w:proofErr w:type="spellEnd"/>
      <w:r>
        <w:rPr>
          <w:color w:val="000000"/>
          <w:sz w:val="24"/>
        </w:rPr>
        <w:t xml:space="preserve"> заявлений граждан о предоставлении ж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лых помещений по договорам найма жилых помещений жилищного фонда социального и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пользования поселка Оскоба  согласно приложению.</w:t>
      </w:r>
    </w:p>
    <w:p w:rsidR="00C61500" w:rsidRDefault="00BB5DF9">
      <w:pPr>
        <w:pStyle w:val="consplusnormal"/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4"/>
        </w:rPr>
        <w:t>2. Решение вступает в силу со дня его официального опубликования.</w:t>
      </w:r>
    </w:p>
    <w:p w:rsidR="00C61500" w:rsidRDefault="00C61500">
      <w:pPr>
        <w:pStyle w:val="consplusnormal"/>
        <w:spacing w:before="0" w:after="0"/>
        <w:ind w:firstLine="540"/>
        <w:jc w:val="both"/>
        <w:rPr>
          <w:color w:val="000000"/>
        </w:rPr>
      </w:pPr>
    </w:p>
    <w:p w:rsidR="00C61500" w:rsidRDefault="00C61500">
      <w:pPr>
        <w:pStyle w:val="consplusnormal"/>
        <w:spacing w:before="0" w:after="0"/>
        <w:ind w:firstLine="540"/>
        <w:jc w:val="both"/>
        <w:rPr>
          <w:color w:val="000000"/>
        </w:rPr>
      </w:pPr>
    </w:p>
    <w:p w:rsidR="00C61500" w:rsidRDefault="00BB5DF9">
      <w:pPr>
        <w:pStyle w:val="consplusnormal"/>
        <w:spacing w:before="0" w:after="0"/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C61500" w:rsidRDefault="00BB5DF9">
      <w:pPr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Глава п. Оскоба</w:t>
      </w:r>
    </w:p>
    <w:p w:rsidR="00C61500" w:rsidRDefault="00BB5DF9">
      <w:pPr>
        <w:pStyle w:val="15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Председатель схода граждан поселка Оскоба                                    Е.В. Кутишенко</w:t>
      </w:r>
    </w:p>
    <w:p w:rsidR="00C61500" w:rsidRDefault="00C61500">
      <w:pPr>
        <w:jc w:val="both"/>
        <w:rPr>
          <w:b/>
          <w:color w:val="000000"/>
          <w:sz w:val="24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C61500">
      <w:pPr>
        <w:jc w:val="both"/>
        <w:rPr>
          <w:color w:val="000000"/>
        </w:rPr>
      </w:pPr>
    </w:p>
    <w:p w:rsidR="00C61500" w:rsidRDefault="00BB5DF9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Приложение</w:t>
      </w:r>
    </w:p>
    <w:p w:rsidR="00C61500" w:rsidRDefault="00BB5DF9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к Решению</w:t>
      </w:r>
    </w:p>
    <w:p w:rsidR="00C61500" w:rsidRDefault="00BB5DF9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схода граждан поселка Оскоба</w:t>
      </w:r>
    </w:p>
    <w:p w:rsidR="00C61500" w:rsidRDefault="00BB5DF9">
      <w:pPr>
        <w:ind w:firstLine="709"/>
        <w:jc w:val="right"/>
        <w:rPr>
          <w:color w:val="000000"/>
        </w:rPr>
      </w:pPr>
      <w:r>
        <w:rPr>
          <w:color w:val="000000"/>
          <w:sz w:val="24"/>
        </w:rPr>
        <w:t xml:space="preserve">от </w:t>
      </w:r>
      <w:r w:rsidR="00272D9A">
        <w:rPr>
          <w:color w:val="000000"/>
          <w:sz w:val="24"/>
        </w:rPr>
        <w:t>01.03.</w:t>
      </w:r>
      <w:r>
        <w:rPr>
          <w:color w:val="000000"/>
          <w:sz w:val="24"/>
        </w:rPr>
        <w:t xml:space="preserve"> 2015 г. № </w:t>
      </w:r>
      <w:r w:rsidR="00272D9A">
        <w:rPr>
          <w:color w:val="000000"/>
          <w:sz w:val="24"/>
        </w:rPr>
        <w:t>5</w:t>
      </w:r>
    </w:p>
    <w:p w:rsidR="00C61500" w:rsidRDefault="00C61500">
      <w:pPr>
        <w:pStyle w:val="consplusnormal"/>
        <w:spacing w:before="0" w:after="0" w:line="322" w:lineRule="exact"/>
        <w:jc w:val="center"/>
        <w:rPr>
          <w:color w:val="000000"/>
        </w:rPr>
      </w:pPr>
    </w:p>
    <w:p w:rsidR="00C61500" w:rsidRDefault="00BB5DF9">
      <w:pPr>
        <w:pStyle w:val="consplusnormal"/>
        <w:spacing w:before="0" w:after="0"/>
        <w:ind w:firstLine="15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Порядок </w:t>
      </w:r>
    </w:p>
    <w:p w:rsidR="00C61500" w:rsidRDefault="00BB5DF9">
      <w:pPr>
        <w:pStyle w:val="consplusnormal"/>
        <w:spacing w:before="0" w:after="0"/>
        <w:ind w:firstLine="709"/>
        <w:jc w:val="center"/>
        <w:rPr>
          <w:color w:val="000000"/>
        </w:rPr>
      </w:pPr>
      <w:r>
        <w:rPr>
          <w:b/>
          <w:bCs/>
          <w:color w:val="000000"/>
          <w:sz w:val="24"/>
        </w:rPr>
        <w:t xml:space="preserve">учета </w:t>
      </w:r>
      <w:proofErr w:type="spellStart"/>
      <w:r>
        <w:rPr>
          <w:b/>
          <w:bCs/>
          <w:color w:val="000000"/>
          <w:sz w:val="24"/>
        </w:rPr>
        <w:t>наймодателем</w:t>
      </w:r>
      <w:proofErr w:type="spellEnd"/>
      <w:r>
        <w:rPr>
          <w:b/>
          <w:bCs/>
          <w:color w:val="000000"/>
          <w:sz w:val="24"/>
        </w:rPr>
        <w:t xml:space="preserve"> заявлений граждан о предоставлении жилых помещений по договорам </w:t>
      </w:r>
      <w:proofErr w:type="gramStart"/>
      <w:r>
        <w:rPr>
          <w:b/>
          <w:bCs/>
          <w:color w:val="000000"/>
          <w:sz w:val="24"/>
        </w:rPr>
        <w:t>найма  жилых помещений жилищного фонда социального использования поселка</w:t>
      </w:r>
      <w:proofErr w:type="gramEnd"/>
      <w:r>
        <w:rPr>
          <w:b/>
          <w:bCs/>
          <w:color w:val="000000"/>
          <w:sz w:val="24"/>
        </w:rPr>
        <w:t xml:space="preserve"> Оскоба</w:t>
      </w:r>
    </w:p>
    <w:p w:rsidR="00C61500" w:rsidRDefault="00C61500">
      <w:pPr>
        <w:pStyle w:val="consplusnormal"/>
        <w:spacing w:before="0" w:after="0"/>
        <w:ind w:right="5"/>
        <w:jc w:val="center"/>
        <w:rPr>
          <w:color w:val="000000"/>
        </w:rPr>
      </w:pPr>
    </w:p>
    <w:p w:rsidR="00C61500" w:rsidRDefault="00C61500">
      <w:pPr>
        <w:pStyle w:val="consplusnormal"/>
        <w:spacing w:before="0" w:after="0"/>
        <w:ind w:right="5"/>
        <w:jc w:val="center"/>
        <w:rPr>
          <w:color w:val="000000"/>
        </w:rPr>
      </w:pPr>
    </w:p>
    <w:p w:rsidR="00C61500" w:rsidRDefault="00BB5DF9">
      <w:pPr>
        <w:pStyle w:val="consplusnormal"/>
        <w:spacing w:before="0" w:after="0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1.1. </w:t>
      </w:r>
      <w:proofErr w:type="gramStart"/>
      <w:r>
        <w:rPr>
          <w:color w:val="000000"/>
          <w:sz w:val="24"/>
        </w:rPr>
        <w:t>Настоящий Порядок разработан на основании Федерального закона от 21.07.2014 г. № 217-ФЗ «</w:t>
      </w:r>
      <w:r>
        <w:rPr>
          <w:rFonts w:eastAsia="Tahoma"/>
          <w:color w:val="000000"/>
          <w:sz w:val="24"/>
        </w:rPr>
        <w:t>О внесении изменений в Жилищный кодекс Российской Федерации и отдел</w:t>
      </w:r>
      <w:r>
        <w:rPr>
          <w:rFonts w:eastAsia="Tahoma"/>
          <w:color w:val="000000"/>
          <w:sz w:val="24"/>
        </w:rPr>
        <w:t>ь</w:t>
      </w:r>
      <w:r>
        <w:rPr>
          <w:rFonts w:eastAsia="Tahoma"/>
          <w:color w:val="000000"/>
          <w:sz w:val="24"/>
        </w:rPr>
        <w:t>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</w:t>
      </w:r>
      <w:r>
        <w:rPr>
          <w:color w:val="000000"/>
          <w:sz w:val="24"/>
        </w:rPr>
        <w:t xml:space="preserve">», Устава  поселка Оскоба и определяет правила учета </w:t>
      </w:r>
      <w:proofErr w:type="spellStart"/>
      <w:r>
        <w:rPr>
          <w:color w:val="000000"/>
          <w:sz w:val="24"/>
        </w:rPr>
        <w:t>наймодателем</w:t>
      </w:r>
      <w:proofErr w:type="spellEnd"/>
      <w:r>
        <w:rPr>
          <w:color w:val="000000"/>
          <w:sz w:val="24"/>
        </w:rPr>
        <w:t xml:space="preserve"> заявлений граждан о предоставлении жилых помещений по договорам найма жилых помещений жилищного фо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да социального</w:t>
      </w:r>
      <w:proofErr w:type="gramEnd"/>
      <w:r>
        <w:rPr>
          <w:color w:val="000000"/>
          <w:sz w:val="24"/>
        </w:rPr>
        <w:t xml:space="preserve"> использования поселка Оскоба.</w:t>
      </w:r>
    </w:p>
    <w:p w:rsidR="00C61500" w:rsidRDefault="00BB5DF9">
      <w:pPr>
        <w:pStyle w:val="consplusnormal"/>
        <w:tabs>
          <w:tab w:val="left" w:pos="900"/>
          <w:tab w:val="left" w:pos="1440"/>
        </w:tabs>
        <w:spacing w:before="0" w:after="0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1.2. </w:t>
      </w:r>
      <w:proofErr w:type="spellStart"/>
      <w:r>
        <w:rPr>
          <w:color w:val="000000"/>
          <w:sz w:val="24"/>
        </w:rPr>
        <w:t>Наймодателем</w:t>
      </w:r>
      <w:proofErr w:type="spellEnd"/>
      <w:r>
        <w:rPr>
          <w:color w:val="000000"/>
          <w:sz w:val="24"/>
        </w:rPr>
        <w:t xml:space="preserve"> жилых помещений по договорам </w:t>
      </w:r>
      <w:proofErr w:type="gramStart"/>
      <w:r>
        <w:rPr>
          <w:color w:val="000000"/>
          <w:sz w:val="24"/>
        </w:rPr>
        <w:t>найма жилых помещений ж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лищного фонда социального использования поселка</w:t>
      </w:r>
      <w:proofErr w:type="gramEnd"/>
      <w:r>
        <w:rPr>
          <w:color w:val="000000"/>
          <w:sz w:val="24"/>
        </w:rPr>
        <w:t xml:space="preserve"> Оскоба является администрация поселка Оскоба (далее Администрация).</w:t>
      </w:r>
    </w:p>
    <w:p w:rsidR="00C61500" w:rsidRDefault="00BB5DF9">
      <w:pPr>
        <w:pStyle w:val="consplusnormal"/>
        <w:tabs>
          <w:tab w:val="left" w:pos="900"/>
          <w:tab w:val="left" w:pos="1440"/>
        </w:tabs>
        <w:spacing w:before="0" w:after="0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1.3. Учет заявлений  граждан о предоставлении жилых помещений по договорам </w:t>
      </w:r>
      <w:proofErr w:type="gramStart"/>
      <w:r>
        <w:rPr>
          <w:color w:val="000000"/>
          <w:sz w:val="24"/>
        </w:rPr>
        <w:t>на</w:t>
      </w:r>
      <w:r>
        <w:rPr>
          <w:color w:val="000000"/>
          <w:sz w:val="24"/>
        </w:rPr>
        <w:t>й</w:t>
      </w:r>
      <w:r>
        <w:rPr>
          <w:color w:val="000000"/>
          <w:sz w:val="24"/>
        </w:rPr>
        <w:t>ма  жилых помещений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жилищного фонда социального использования поселка</w:t>
      </w:r>
      <w:proofErr w:type="gramEnd"/>
      <w:r>
        <w:rPr>
          <w:color w:val="000000"/>
          <w:sz w:val="24"/>
        </w:rPr>
        <w:t xml:space="preserve"> Оскоба (далее — заявления) осуществляется специалистом администрации, на которого возложено испо</w:t>
      </w:r>
      <w:r>
        <w:rPr>
          <w:color w:val="000000"/>
          <w:sz w:val="24"/>
        </w:rPr>
        <w:t>л</w:t>
      </w:r>
      <w:r>
        <w:rPr>
          <w:color w:val="000000"/>
          <w:sz w:val="24"/>
        </w:rPr>
        <w:t>нение соответствующих обязанностей (далее по тексту – специалист, специалист админ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страции). Специалист обеспечивает исполнение настоящего порядка в полном объеме.</w:t>
      </w:r>
    </w:p>
    <w:p w:rsidR="00C61500" w:rsidRDefault="00BB5DF9">
      <w:pPr>
        <w:pStyle w:val="consplusnormal"/>
        <w:tabs>
          <w:tab w:val="left" w:pos="1080"/>
        </w:tabs>
        <w:spacing w:before="0" w:after="0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1.4. </w:t>
      </w:r>
      <w:proofErr w:type="gramStart"/>
      <w:r>
        <w:rPr>
          <w:color w:val="000000"/>
          <w:sz w:val="24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одному </w:t>
      </w:r>
      <w:proofErr w:type="spellStart"/>
      <w:r>
        <w:rPr>
          <w:color w:val="000000"/>
          <w:sz w:val="24"/>
        </w:rPr>
        <w:t>наймодателю</w:t>
      </w:r>
      <w:proofErr w:type="spellEnd"/>
      <w:r>
        <w:rPr>
          <w:color w:val="000000"/>
          <w:sz w:val="24"/>
        </w:rPr>
        <w:t xml:space="preserve"> таких жилых помещений, в том числе в строящемся наемном доме социального использования на территории поселка Оск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ба по форме и в порядке, установленными Законом Красноярского края 23 мая 2006 года № 18-4751 «О Порядке ведения органами</w:t>
      </w:r>
      <w:proofErr w:type="gramEnd"/>
      <w:r>
        <w:rPr>
          <w:color w:val="000000"/>
          <w:sz w:val="24"/>
        </w:rPr>
        <w:t xml:space="preserve"> местного самоуправления учета граждан в качестве нуждающихся в жилых помещениях, предоставляемых по договорам социального найма», с учетом условия, установленного в соответствии с пунктом 1 части 3 статьи 91.17 Жилищного кодекса РФ.</w:t>
      </w:r>
    </w:p>
    <w:p w:rsidR="00C61500" w:rsidRDefault="00BB5DF9">
      <w:pPr>
        <w:pStyle w:val="ConsPlusDocLi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Наймодатель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ведет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Заявление регистрируется в книге регистрации заявлений граждан, нуждающихся в жилом помещении (далее - Книга регистрации заявлений), которая ведется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Наймодатетелем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 форме, утвержденной Законом Красноярского края 23 мая 2006 года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</w:p>
    <w:p w:rsidR="00C61500" w:rsidRDefault="00BB5DF9">
      <w:pPr>
        <w:ind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1.6. Гражданину, подавшему заявление о принятии на учет, выдается расписка в получ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нии заявления и необходимых документов с указанием их перечня, даты получения, порядк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вого номера, под которым зарегистрировано его заявление в Книге регистрации заявлений, даты, времени и места рассмотрения вопроса о постановке его на учет.</w:t>
      </w:r>
    </w:p>
    <w:p w:rsidR="00C61500" w:rsidRDefault="00BB5DF9">
      <w:pPr>
        <w:pStyle w:val="ConsPlusDocList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Наймодатель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Наймодателем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 договорам найма жилых помещений жилищного фонда социального использования.</w:t>
      </w:r>
    </w:p>
    <w:p w:rsidR="00C61500" w:rsidRDefault="00BB5DF9">
      <w:pPr>
        <w:pStyle w:val="consplusnormal"/>
        <w:tabs>
          <w:tab w:val="left" w:pos="1080"/>
        </w:tabs>
        <w:spacing w:before="0" w:after="0"/>
        <w:jc w:val="both"/>
        <w:rPr>
          <w:color w:val="000000"/>
        </w:rPr>
      </w:pPr>
      <w:r>
        <w:rPr>
          <w:color w:val="000000"/>
          <w:sz w:val="24"/>
        </w:rPr>
        <w:t xml:space="preserve">        1.8. </w:t>
      </w:r>
      <w:proofErr w:type="gramStart"/>
      <w:r>
        <w:rPr>
          <w:color w:val="000000"/>
          <w:sz w:val="24"/>
        </w:rPr>
        <w:t>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91.17 Жилищного кодекса РФ категориям граждан, которым могут быть предоставлены ж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лые помещения </w:t>
      </w:r>
      <w:proofErr w:type="spellStart"/>
      <w:r>
        <w:rPr>
          <w:color w:val="000000"/>
          <w:sz w:val="24"/>
        </w:rPr>
        <w:t>наймодателем</w:t>
      </w:r>
      <w:proofErr w:type="spellEnd"/>
      <w:r>
        <w:rPr>
          <w:color w:val="000000"/>
          <w:sz w:val="24"/>
        </w:rPr>
        <w:t xml:space="preserve">, либо решение </w:t>
      </w:r>
      <w:proofErr w:type="spellStart"/>
      <w:r>
        <w:rPr>
          <w:color w:val="000000"/>
          <w:sz w:val="24"/>
        </w:rPr>
        <w:t>наймодателя</w:t>
      </w:r>
      <w:proofErr w:type="spellEnd"/>
      <w:r>
        <w:rPr>
          <w:color w:val="000000"/>
          <w:sz w:val="24"/>
        </w:rPr>
        <w:t>, принятое</w:t>
      </w:r>
      <w:proofErr w:type="gramEnd"/>
      <w:r>
        <w:rPr>
          <w:color w:val="000000"/>
          <w:sz w:val="24"/>
        </w:rPr>
        <w:t xml:space="preserve"> в соответствии с частью 1.7. настоящ</w:t>
      </w:r>
      <w:r w:rsidR="00272D9A">
        <w:rPr>
          <w:color w:val="000000"/>
          <w:sz w:val="24"/>
        </w:rPr>
        <w:t>е</w:t>
      </w:r>
      <w:r>
        <w:rPr>
          <w:color w:val="000000"/>
          <w:sz w:val="24"/>
        </w:rPr>
        <w:t>го Порядка. Отказ в приеме заявления по иным основаниям не допускается. О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lastRenderedPageBreak/>
        <w:t>каз в приеме указанного заявления может быть обжалован гражданином в судебном порядке.</w:t>
      </w:r>
    </w:p>
    <w:p w:rsidR="00C61500" w:rsidRDefault="00C61500">
      <w:pPr>
        <w:pStyle w:val="consplusnormal"/>
        <w:spacing w:before="0" w:after="0"/>
        <w:ind w:right="5" w:firstLine="709"/>
        <w:jc w:val="both"/>
        <w:rPr>
          <w:color w:val="000000"/>
        </w:rPr>
      </w:pPr>
    </w:p>
    <w:p w:rsidR="00C61500" w:rsidRDefault="00C61500">
      <w:pPr>
        <w:pStyle w:val="consplusnormal"/>
        <w:spacing w:before="0" w:after="0"/>
        <w:ind w:firstLine="720"/>
        <w:jc w:val="both"/>
        <w:rPr>
          <w:color w:val="000000"/>
        </w:rPr>
      </w:pPr>
    </w:p>
    <w:sectPr w:rsidR="00C61500">
      <w:pgSz w:w="11906" w:h="16838"/>
      <w:pgMar w:top="567" w:right="567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D9A"/>
    <w:rsid w:val="00272D9A"/>
    <w:rsid w:val="007F1287"/>
    <w:rsid w:val="00BB5DF9"/>
    <w:rsid w:val="00C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kern w:val="1"/>
      <w:szCs w:val="24"/>
      <w:lang w:eastAsia="hi-IN" w:bidi="hi-IN"/>
    </w:rPr>
  </w:style>
  <w:style w:type="paragraph" w:styleId="1">
    <w:name w:val="heading 1"/>
    <w:basedOn w:val="a"/>
    <w:next w:val="a"/>
    <w:qFormat/>
    <w:pPr>
      <w:tabs>
        <w:tab w:val="num" w:pos="0"/>
      </w:tabs>
      <w:spacing w:before="108" w:after="108"/>
      <w:ind w:left="432" w:hanging="432"/>
      <w:jc w:val="center"/>
      <w:outlineLvl w:val="0"/>
    </w:pPr>
    <w:rPr>
      <w:rFonts w:ascii="Georgia" w:eastAsia="Georgia" w:hAnsi="Georgia" w:cs="Georgia"/>
      <w:b/>
      <w:bCs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Times New Roman" w:eastAsia="Times New Roman" w:hAnsi="Times New Roman" w:cs="Times New Roman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  <w:rPr>
      <w:b/>
      <w:bCs/>
    </w:rPr>
  </w:style>
  <w:style w:type="character" w:customStyle="1" w:styleId="RTFNum112">
    <w:name w:val="RTF_Num 11 2"/>
    <w:rPr>
      <w:b/>
      <w:bCs/>
    </w:rPr>
  </w:style>
  <w:style w:type="character" w:customStyle="1" w:styleId="RTFNum113">
    <w:name w:val="RTF_Num 11 3"/>
    <w:rPr>
      <w:b/>
      <w:bCs/>
    </w:rPr>
  </w:style>
  <w:style w:type="character" w:customStyle="1" w:styleId="RTFNum114">
    <w:name w:val="RTF_Num 11 4"/>
    <w:rPr>
      <w:b/>
      <w:bCs/>
    </w:rPr>
  </w:style>
  <w:style w:type="character" w:customStyle="1" w:styleId="RTFNum115">
    <w:name w:val="RTF_Num 11 5"/>
    <w:rPr>
      <w:b/>
      <w:bCs/>
    </w:rPr>
  </w:style>
  <w:style w:type="character" w:customStyle="1" w:styleId="RTFNum116">
    <w:name w:val="RTF_Num 11 6"/>
    <w:rPr>
      <w:b/>
      <w:bCs/>
    </w:rPr>
  </w:style>
  <w:style w:type="character" w:customStyle="1" w:styleId="RTFNum117">
    <w:name w:val="RTF_Num 11 7"/>
    <w:rPr>
      <w:b/>
      <w:bCs/>
    </w:rPr>
  </w:style>
  <w:style w:type="character" w:customStyle="1" w:styleId="RTFNum118">
    <w:name w:val="RTF_Num 11 8"/>
    <w:rPr>
      <w:b/>
      <w:bCs/>
    </w:rPr>
  </w:style>
  <w:style w:type="character" w:customStyle="1" w:styleId="RTFNum119">
    <w:name w:val="RTF_Num 11 9"/>
    <w:rPr>
      <w:b/>
      <w:bCs/>
    </w:rPr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  <w:rPr>
      <w:rFonts w:ascii="Times New Roman" w:eastAsia="Times New Roman" w:hAnsi="Times New Roman" w:cs="Times New Roman"/>
    </w:rPr>
  </w:style>
  <w:style w:type="character" w:customStyle="1" w:styleId="RTFNum161">
    <w:name w:val="RTF_Num 16 1"/>
    <w:rPr>
      <w:rFonts w:ascii="Times New Roman" w:eastAsia="Times New Roman" w:hAnsi="Times New Roman" w:cs="Times New Roman"/>
    </w:rPr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3">
    <w:name w:val="Заголовок 3 Знак"/>
    <w:basedOn w:val="10"/>
    <w:rPr>
      <w:rFonts w:ascii="Cambria" w:eastAsia="Times New Roman" w:hAnsi="Cambria" w:cs="Cambria"/>
      <w:b/>
      <w:bCs/>
      <w:sz w:val="26"/>
    </w:rPr>
  </w:style>
  <w:style w:type="character" w:customStyle="1" w:styleId="-">
    <w:name w:val="????????-??????"/>
    <w:basedOn w:val="10"/>
    <w:rPr>
      <w:color w:val="0000FF"/>
      <w:u w:val="single"/>
    </w:rPr>
  </w:style>
  <w:style w:type="character" w:customStyle="1" w:styleId="a3">
    <w:name w:val="Текст выноски Знак"/>
    <w:basedOn w:val="10"/>
    <w:rPr>
      <w:rFonts w:ascii="Tahoma" w:eastAsia="Tahoma" w:hAnsi="Tahoma" w:cs="Tahoma"/>
      <w:sz w:val="16"/>
    </w:rPr>
  </w:style>
  <w:style w:type="character" w:customStyle="1" w:styleId="-0">
    <w:name w:val="Èíòåðíåò-ññûëêà"/>
    <w:rPr>
      <w:color w:val="000080"/>
      <w:u w:val="single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eastAsia="Mangal"/>
    </w:rPr>
  </w:style>
  <w:style w:type="paragraph" w:customStyle="1" w:styleId="1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2">
    <w:name w:val="Указатель1"/>
    <w:basedOn w:val="a"/>
    <w:rPr>
      <w:rFonts w:eastAsia="Mangal"/>
    </w:rPr>
  </w:style>
  <w:style w:type="paragraph" w:customStyle="1" w:styleId="a6">
    <w:name w:val="???????? ?????"/>
    <w:basedOn w:val="a"/>
    <w:pPr>
      <w:spacing w:after="120"/>
    </w:pPr>
  </w:style>
  <w:style w:type="paragraph" w:customStyle="1" w:styleId="a9">
    <w:name w:val="??????"/>
    <w:basedOn w:val="a6"/>
    <w:rPr>
      <w:rFonts w:cs="Mangal"/>
      <w:sz w:val="24"/>
    </w:rPr>
  </w:style>
  <w:style w:type="paragraph" w:customStyle="1" w:styleId="aa">
    <w:name w:val="????????"/>
    <w:basedOn w:val="a"/>
    <w:pPr>
      <w:spacing w:before="120" w:after="120"/>
    </w:pPr>
    <w:rPr>
      <w:rFonts w:cs="Mangal"/>
      <w:i/>
      <w:iCs/>
      <w:sz w:val="24"/>
    </w:rPr>
  </w:style>
  <w:style w:type="paragraph" w:customStyle="1" w:styleId="ab">
    <w:name w:val="?????????"/>
    <w:basedOn w:val="a"/>
    <w:rPr>
      <w:rFonts w:cs="Mangal"/>
      <w:sz w:val="24"/>
    </w:rPr>
  </w:style>
  <w:style w:type="paragraph" w:customStyle="1" w:styleId="31">
    <w:name w:val="Заголовок 31"/>
    <w:basedOn w:val="a"/>
    <w:next w:val="a"/>
    <w:pPr>
      <w:keepNext/>
      <w:tabs>
        <w:tab w:val="num" w:pos="0"/>
      </w:tabs>
      <w:autoSpaceDE/>
      <w:ind w:firstLine="709"/>
      <w:jc w:val="both"/>
      <w:outlineLvl w:val="2"/>
    </w:pPr>
    <w:rPr>
      <w:sz w:val="26"/>
    </w:rPr>
  </w:style>
  <w:style w:type="paragraph" w:customStyle="1" w:styleId="13">
    <w:name w:val="Текст выноски1"/>
    <w:basedOn w:val="a"/>
    <w:rPr>
      <w:rFonts w:ascii="Tahoma" w:eastAsia="Tahoma" w:hAnsi="Tahoma" w:cs="Tahoma"/>
      <w:sz w:val="16"/>
    </w:rPr>
  </w:style>
  <w:style w:type="paragraph" w:customStyle="1" w:styleId="ac">
    <w:name w:val="????"/>
    <w:basedOn w:val="a"/>
    <w:pPr>
      <w:autoSpaceDE/>
      <w:spacing w:after="160" w:line="240" w:lineRule="exact"/>
      <w:jc w:val="right"/>
    </w:pPr>
    <w:rPr>
      <w:lang w:val="en-GB"/>
    </w:rPr>
  </w:style>
  <w:style w:type="paragraph" w:customStyle="1" w:styleId="14">
    <w:name w:val="Знак1"/>
    <w:basedOn w:val="a"/>
    <w:pPr>
      <w:autoSpaceDE/>
      <w:spacing w:before="100" w:after="100"/>
    </w:pPr>
    <w:rPr>
      <w:rFonts w:ascii="Tahoma" w:eastAsia="Tahoma" w:hAnsi="Tahoma" w:cs="Tahoma"/>
      <w:lang w:val="en-US"/>
    </w:rPr>
  </w:style>
  <w:style w:type="paragraph" w:customStyle="1" w:styleId="consplusnormal">
    <w:name w:val="consplusnormal"/>
    <w:basedOn w:val="a"/>
    <w:pPr>
      <w:autoSpaceDE/>
      <w:spacing w:before="100" w:after="100"/>
    </w:p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Cs w:val="24"/>
      <w:lang w:eastAsia="hi-IN" w:bidi="hi-IN"/>
    </w:rPr>
  </w:style>
  <w:style w:type="paragraph" w:customStyle="1" w:styleId="140">
    <w:name w:val="???/??? + 14 ??"/>
    <w:basedOn w:val="a"/>
    <w:pPr>
      <w:autoSpaceDE/>
    </w:pPr>
    <w:rPr>
      <w:sz w:val="28"/>
    </w:rPr>
  </w:style>
  <w:style w:type="paragraph" w:customStyle="1" w:styleId="ad">
    <w:name w:val="?????????? ???????"/>
    <w:basedOn w:val="a"/>
  </w:style>
  <w:style w:type="paragraph" w:customStyle="1" w:styleId="ae">
    <w:name w:val="????????? ???????"/>
    <w:basedOn w:val="ad"/>
    <w:pPr>
      <w:jc w:val="center"/>
    </w:pPr>
    <w:rPr>
      <w:b/>
      <w:bCs/>
    </w:rPr>
  </w:style>
  <w:style w:type="paragraph" w:customStyle="1" w:styleId="af">
    <w:name w:val="Содержимое таблицы"/>
    <w:basedOn w:val="a"/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15">
    <w:name w:val="Текст1"/>
    <w:basedOn w:val="a"/>
    <w:rPr>
      <w:rFonts w:ascii="Courier New" w:eastAsia="Courier New" w:hAnsi="Courier New" w:cs="Courier New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ÀÄÌÈÍÈÑÒÐÀÒÈÂÍÛÉ ÐÅÃËÀÌÅÍÒ</vt:lpstr>
    </vt:vector>
  </TitlesOfParts>
  <Company>Microsoft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ÀÄÌÈÍÈÑÒÐÀÒÈÂÍÛÉ ÐÅÃËÀÌÅÍÒ</dc:title>
  <dc:creator>USER</dc:creator>
  <cp:lastModifiedBy>Default</cp:lastModifiedBy>
  <cp:revision>2</cp:revision>
  <cp:lastPrinted>2010-11-10T01:30:00Z</cp:lastPrinted>
  <dcterms:created xsi:type="dcterms:W3CDTF">2023-07-31T08:05:00Z</dcterms:created>
  <dcterms:modified xsi:type="dcterms:W3CDTF">2023-07-31T08:05:00Z</dcterms:modified>
</cp:coreProperties>
</file>